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42" w:rsidRDefault="00C95342" w:rsidP="00C95342">
      <w:r>
        <w:rPr>
          <w:i/>
          <w:iCs/>
        </w:rPr>
        <w:t xml:space="preserve">Mivel pedig Jézus magától is tudta, hogy ezért zúgolódnak tanítványai, így szólt hozzájuk: „Ez megbotránkoztat titeket?  </w:t>
      </w:r>
      <w:r>
        <w:t xml:space="preserve">(Jn 6,61) </w:t>
      </w:r>
    </w:p>
    <w:p w:rsidR="00C95342" w:rsidRDefault="00C95342" w:rsidP="00C95342"/>
    <w:p w:rsidR="00C95342" w:rsidRDefault="00C95342" w:rsidP="00C95342">
      <w:r>
        <w:t xml:space="preserve">Felháborodás a mondottak miatt. Jézus tudja ezt. Akkor miért mondta? Jézus célja nem a felháborodás elkerülése, hanem a színtiszta igazság közvetítése. Ha a felháborodást akarta volna elkerülni, akkor mondanivalójával az emberek kedvét keresi. Csakhogy Ő azért jött, hogy az Atya akaratát töltse be. Ehhez élete minden percében ragaszkodott. </w:t>
      </w:r>
    </w:p>
    <w:p w:rsidR="00C95342" w:rsidRDefault="00C95342" w:rsidP="00C95342"/>
    <w:p w:rsidR="00C95342" w:rsidRDefault="00C95342" w:rsidP="00C95342">
      <w:r>
        <w:t>Emberek kedvét keresni lehet, de elég viszontagságos vállalkozás. Hisz a hangulat, az elvárás gyorsan és gyökeresen változhat. A változást követni nehéz!</w:t>
      </w:r>
    </w:p>
    <w:p w:rsidR="00C95342" w:rsidRDefault="00C95342" w:rsidP="00C95342"/>
    <w:p w:rsidR="00C95342" w:rsidRDefault="00C95342" w:rsidP="00C95342">
      <w:r>
        <w:t xml:space="preserve">Az Atya változatlan. Ha az Ő tervében vagy, nem kell ide-oda csapongva követned Őt. Egy a fontos: higgy abban, akit Ő elküldött (Jn 6,29), azaz Jézusban. Akkor Istennek tetsző dolgot teszel!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42"/>
    <w:rsid w:val="00186D62"/>
    <w:rsid w:val="00C9534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342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342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Company>Pétáv Kft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2015-07-06T10:47:00Z</dcterms:created>
  <dcterms:modified xsi:type="dcterms:W3CDTF">2015-07-06T10:47:00Z</dcterms:modified>
</cp:coreProperties>
</file>